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299BC0"/>
        <w:tblCellMar>
          <w:left w:w="0" w:type="dxa"/>
          <w:right w:w="0" w:type="dxa"/>
        </w:tblCellMar>
        <w:tblLook w:val="04A0" w:firstRow="1" w:lastRow="0" w:firstColumn="1" w:lastColumn="0" w:noHBand="0" w:noVBand="1"/>
      </w:tblPr>
      <w:tblGrid>
        <w:gridCol w:w="9360"/>
      </w:tblGrid>
      <w:tr w:rsidR="00911A80" w14:paraId="444DC401" w14:textId="77777777" w:rsidTr="00911A80">
        <w:trPr>
          <w:tblCellSpacing w:w="0" w:type="dxa"/>
        </w:trPr>
        <w:tc>
          <w:tcPr>
            <w:tcW w:w="0" w:type="auto"/>
            <w:shd w:val="clear" w:color="auto" w:fill="299BC0"/>
            <w:hideMark/>
          </w:tcPr>
          <w:tbl>
            <w:tblPr>
              <w:tblW w:w="9330" w:type="dxa"/>
              <w:jc w:val="center"/>
              <w:tblCellSpacing w:w="0" w:type="dxa"/>
              <w:tblCellMar>
                <w:left w:w="0" w:type="dxa"/>
                <w:right w:w="0" w:type="dxa"/>
              </w:tblCellMar>
              <w:tblLook w:val="04A0" w:firstRow="1" w:lastRow="0" w:firstColumn="1" w:lastColumn="0" w:noHBand="0" w:noVBand="1"/>
            </w:tblPr>
            <w:tblGrid>
              <w:gridCol w:w="9330"/>
            </w:tblGrid>
            <w:tr w:rsidR="00911A80" w14:paraId="7B95A750" w14:textId="77777777">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14"/>
                  </w:tblGrid>
                  <w:tr w:rsidR="00911A80" w14:paraId="62CA7602" w14:textId="77777777">
                    <w:trPr>
                      <w:tblCellSpacing w:w="0" w:type="dxa"/>
                      <w:jc w:val="center"/>
                    </w:trPr>
                    <w:tc>
                      <w:tcPr>
                        <w:tcW w:w="0" w:type="auto"/>
                        <w:tcBorders>
                          <w:top w:val="single" w:sz="6" w:space="0" w:color="869198"/>
                          <w:left w:val="single" w:sz="6" w:space="0" w:color="869198"/>
                          <w:bottom w:val="single" w:sz="6" w:space="0" w:color="869198"/>
                          <w:right w:val="single" w:sz="6" w:space="0" w:color="869198"/>
                        </w:tcBorders>
                        <w:shd w:val="clear" w:color="auto" w:fill="0A74DB"/>
                      </w:tcPr>
                      <w:tbl>
                        <w:tblPr>
                          <w:tblW w:w="5000" w:type="pct"/>
                          <w:jc w:val="center"/>
                          <w:tblCellSpacing w:w="0" w:type="dxa"/>
                          <w:shd w:val="clear" w:color="auto" w:fill="299BC0"/>
                          <w:tblCellMar>
                            <w:left w:w="0" w:type="dxa"/>
                            <w:right w:w="0" w:type="dxa"/>
                          </w:tblCellMar>
                          <w:tblLook w:val="04A0" w:firstRow="1" w:lastRow="0" w:firstColumn="1" w:lastColumn="0" w:noHBand="0" w:noVBand="1"/>
                        </w:tblPr>
                        <w:tblGrid>
                          <w:gridCol w:w="8984"/>
                        </w:tblGrid>
                        <w:tr w:rsidR="00911A80" w14:paraId="0682A858" w14:textId="77777777">
                          <w:trPr>
                            <w:tblCellSpacing w:w="0" w:type="dxa"/>
                            <w:jc w:val="center"/>
                          </w:trPr>
                          <w:tc>
                            <w:tcPr>
                              <w:tcW w:w="5000" w:type="pct"/>
                              <w:shd w:val="clear" w:color="auto" w:fill="299BC0"/>
                              <w:hideMark/>
                            </w:tcPr>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911A80" w14:paraId="3D07C945" w14:textId="77777777">
                                <w:trPr>
                                  <w:tblCellSpacing w:w="0" w:type="dxa"/>
                                  <w:jc w:val="center"/>
                                </w:trPr>
                                <w:tc>
                                  <w:tcPr>
                                    <w:tcW w:w="0" w:type="auto"/>
                                    <w:tcMar>
                                      <w:top w:w="150" w:type="dxa"/>
                                      <w:left w:w="0" w:type="dxa"/>
                                      <w:bottom w:w="150" w:type="dxa"/>
                                      <w:right w:w="0" w:type="dxa"/>
                                    </w:tcMar>
                                    <w:hideMark/>
                                  </w:tcPr>
                                  <w:p w14:paraId="3DE60983" w14:textId="42139B96" w:rsidR="00911A80" w:rsidRDefault="00911A80">
                                    <w:pPr>
                                      <w:jc w:val="center"/>
                                      <w:rPr>
                                        <w:rFonts w:eastAsia="Times New Roman"/>
                                      </w:rPr>
                                    </w:pPr>
                                    <w:r>
                                      <w:rPr>
                                        <w:rFonts w:eastAsia="Times New Roman"/>
                                        <w:noProof/>
                                      </w:rPr>
                                      <w:drawing>
                                        <wp:inline distT="0" distB="0" distL="0" distR="0" wp14:anchorId="2EE20822" wp14:editId="2B038BB6">
                                          <wp:extent cx="2790825" cy="1200150"/>
                                          <wp:effectExtent l="0" t="0" r="9525" b="0"/>
                                          <wp:docPr id="7012652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1200150"/>
                                                  </a:xfrm>
                                                  <a:prstGeom prst="rect">
                                                    <a:avLst/>
                                                  </a:prstGeom>
                                                  <a:noFill/>
                                                  <a:ln>
                                                    <a:noFill/>
                                                  </a:ln>
                                                </pic:spPr>
                                              </pic:pic>
                                            </a:graphicData>
                                          </a:graphic>
                                        </wp:inline>
                                      </w:drawing>
                                    </w:r>
                                  </w:p>
                                </w:tc>
                              </w:tr>
                            </w:tbl>
                            <w:p w14:paraId="6EC13E5F" w14:textId="77777777" w:rsidR="00911A80" w:rsidRDefault="00911A80">
                              <w:pPr>
                                <w:jc w:val="center"/>
                                <w:rPr>
                                  <w:rFonts w:ascii="Times New Roman" w:eastAsia="Times New Roman" w:hAnsi="Times New Roman" w:cs="Times New Roman"/>
                                  <w:sz w:val="20"/>
                                  <w:szCs w:val="20"/>
                                </w:rPr>
                              </w:pPr>
                            </w:p>
                          </w:tc>
                        </w:tr>
                      </w:tbl>
                      <w:p w14:paraId="5D80E5C0" w14:textId="77777777" w:rsidR="00911A80" w:rsidRDefault="00911A8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911A80" w14:paraId="34CF74BA"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911A80" w14:paraId="150723B2" w14:textId="77777777">
                                <w:trPr>
                                  <w:tblCellSpacing w:w="0" w:type="dxa"/>
                                  <w:jc w:val="center"/>
                                </w:trPr>
                                <w:tc>
                                  <w:tcPr>
                                    <w:tcW w:w="0" w:type="auto"/>
                                    <w:hideMark/>
                                  </w:tcPr>
                                  <w:p w14:paraId="34FACFEA" w14:textId="0E2888C7" w:rsidR="00911A80" w:rsidRDefault="00911A80">
                                    <w:pPr>
                                      <w:jc w:val="center"/>
                                      <w:rPr>
                                        <w:rFonts w:eastAsia="Times New Roman"/>
                                      </w:rPr>
                                    </w:pPr>
                                    <w:r>
                                      <w:rPr>
                                        <w:rFonts w:eastAsia="Times New Roman"/>
                                        <w:noProof/>
                                      </w:rPr>
                                      <w:drawing>
                                        <wp:inline distT="0" distB="0" distL="0" distR="0" wp14:anchorId="305EBF84" wp14:editId="51FDBC2A">
                                          <wp:extent cx="5676900" cy="1076325"/>
                                          <wp:effectExtent l="0" t="0" r="0" b="9525"/>
                                          <wp:docPr id="764099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1076325"/>
                                                  </a:xfrm>
                                                  <a:prstGeom prst="rect">
                                                    <a:avLst/>
                                                  </a:prstGeom>
                                                  <a:noFill/>
                                                  <a:ln>
                                                    <a:noFill/>
                                                  </a:ln>
                                                </pic:spPr>
                                              </pic:pic>
                                            </a:graphicData>
                                          </a:graphic>
                                        </wp:inline>
                                      </w:drawing>
                                    </w:r>
                                  </w:p>
                                </w:tc>
                              </w:tr>
                            </w:tbl>
                            <w:p w14:paraId="4DF1156A" w14:textId="77777777" w:rsidR="00911A80" w:rsidRDefault="00911A80">
                              <w:pPr>
                                <w:jc w:val="center"/>
                                <w:rPr>
                                  <w:rFonts w:ascii="Times New Roman" w:eastAsia="Times New Roman" w:hAnsi="Times New Roman" w:cs="Times New Roman"/>
                                  <w:sz w:val="20"/>
                                  <w:szCs w:val="20"/>
                                </w:rPr>
                              </w:pPr>
                            </w:p>
                          </w:tc>
                        </w:tr>
                      </w:tbl>
                      <w:p w14:paraId="15BDC8A8" w14:textId="77777777" w:rsidR="00911A80" w:rsidRDefault="00911A8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911A80" w14:paraId="1716B8CD"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911A80" w14:paraId="52024736" w14:textId="77777777">
                                <w:trPr>
                                  <w:tblCellSpacing w:w="0" w:type="dxa"/>
                                  <w:jc w:val="center"/>
                                </w:trPr>
                                <w:tc>
                                  <w:tcPr>
                                    <w:tcW w:w="0" w:type="auto"/>
                                    <w:tcMar>
                                      <w:top w:w="150" w:type="dxa"/>
                                      <w:left w:w="300" w:type="dxa"/>
                                      <w:bottom w:w="150" w:type="dxa"/>
                                      <w:right w:w="300" w:type="dxa"/>
                                    </w:tcMar>
                                  </w:tcPr>
                                  <w:p w14:paraId="2CC79AA4" w14:textId="77777777" w:rsidR="00911A80" w:rsidRDefault="00911A80">
                                    <w:pPr>
                                      <w:pStyle w:val="NormalWeb"/>
                                      <w:jc w:val="center"/>
                                      <w:rPr>
                                        <w:rFonts w:ascii="Arial" w:hAnsi="Arial" w:cs="Arial"/>
                                        <w:color w:val="403F42"/>
                                        <w:sz w:val="18"/>
                                        <w:szCs w:val="18"/>
                                      </w:rPr>
                                    </w:pPr>
                                    <w:r>
                                      <w:rPr>
                                        <w:rFonts w:ascii="Arial" w:hAnsi="Arial" w:cs="Arial"/>
                                        <w:color w:val="FF0000"/>
                                        <w:sz w:val="72"/>
                                        <w:szCs w:val="72"/>
                                      </w:rPr>
                                      <w:t>Save The Date - Saturday, May 18th, 2024</w:t>
                                    </w:r>
                                  </w:p>
                                  <w:p w14:paraId="0084559B" w14:textId="77777777" w:rsidR="00911A80" w:rsidRDefault="00911A80">
                                    <w:pPr>
                                      <w:pStyle w:val="NormalWeb"/>
                                      <w:jc w:val="center"/>
                                      <w:rPr>
                                        <w:rFonts w:ascii="Arial" w:hAnsi="Arial" w:cs="Arial"/>
                                        <w:color w:val="403F42"/>
                                        <w:sz w:val="18"/>
                                        <w:szCs w:val="18"/>
                                      </w:rPr>
                                    </w:pPr>
                                  </w:p>
                                  <w:p w14:paraId="6FD4CE7B" w14:textId="77777777" w:rsidR="00911A80" w:rsidRDefault="00911A80">
                                    <w:pPr>
                                      <w:pStyle w:val="NormalWeb"/>
                                      <w:jc w:val="center"/>
                                      <w:rPr>
                                        <w:rFonts w:ascii="Arial" w:hAnsi="Arial" w:cs="Arial"/>
                                        <w:color w:val="403F42"/>
                                        <w:sz w:val="18"/>
                                        <w:szCs w:val="18"/>
                                      </w:rPr>
                                    </w:pPr>
                                    <w:r>
                                      <w:rPr>
                                        <w:rFonts w:ascii="Arial" w:hAnsi="Arial" w:cs="Arial"/>
                                        <w:color w:val="FFFFFF"/>
                                        <w:sz w:val="72"/>
                                        <w:szCs w:val="72"/>
                                      </w:rPr>
                                      <w:t>The 20th Annual AIAA Southern California Aerospace Systems and Technology (ASAT) Conference</w:t>
                                    </w:r>
                                  </w:p>
                                </w:tc>
                              </w:tr>
                            </w:tbl>
                            <w:p w14:paraId="3C72B1AB" w14:textId="77777777" w:rsidR="00911A80" w:rsidRDefault="00911A80">
                              <w:pPr>
                                <w:jc w:val="center"/>
                                <w:rPr>
                                  <w:rFonts w:ascii="Times New Roman" w:eastAsia="Times New Roman" w:hAnsi="Times New Roman" w:cs="Times New Roman"/>
                                  <w:sz w:val="20"/>
                                  <w:szCs w:val="20"/>
                                </w:rPr>
                              </w:pPr>
                            </w:p>
                          </w:tc>
                        </w:tr>
                      </w:tbl>
                      <w:p w14:paraId="5DBC557B" w14:textId="77777777" w:rsidR="00911A80" w:rsidRDefault="00911A8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911A80" w14:paraId="365FE057"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911A80" w14:paraId="32379364" w14:textId="77777777">
                                <w:trPr>
                                  <w:tblCellSpacing w:w="0" w:type="dxa"/>
                                  <w:jc w:val="center"/>
                                </w:trPr>
                                <w:tc>
                                  <w:tcPr>
                                    <w:tcW w:w="0" w:type="auto"/>
                                    <w:tcMar>
                                      <w:top w:w="150" w:type="dxa"/>
                                      <w:left w:w="300" w:type="dxa"/>
                                      <w:bottom w:w="150" w:type="dxa"/>
                                      <w:right w:w="300" w:type="dxa"/>
                                    </w:tcMar>
                                  </w:tcPr>
                                  <w:p w14:paraId="1D2834B0" w14:textId="77777777" w:rsidR="00911A80" w:rsidRDefault="00911A80">
                                    <w:pPr>
                                      <w:pStyle w:val="NormalWeb"/>
                                      <w:jc w:val="center"/>
                                      <w:rPr>
                                        <w:rFonts w:ascii="Arial" w:hAnsi="Arial" w:cs="Arial"/>
                                        <w:color w:val="403F42"/>
                                        <w:sz w:val="18"/>
                                        <w:szCs w:val="18"/>
                                      </w:rPr>
                                    </w:pPr>
                                  </w:p>
                                  <w:p w14:paraId="2A7A1815" w14:textId="77777777" w:rsidR="00911A80" w:rsidRDefault="00911A80">
                                    <w:pPr>
                                      <w:pStyle w:val="NormalWeb"/>
                                      <w:jc w:val="center"/>
                                      <w:rPr>
                                        <w:rFonts w:ascii="Arial" w:hAnsi="Arial" w:cs="Arial"/>
                                        <w:color w:val="403F42"/>
                                        <w:sz w:val="18"/>
                                        <w:szCs w:val="18"/>
                                      </w:rPr>
                                    </w:pPr>
                                    <w:r>
                                      <w:rPr>
                                        <w:rFonts w:ascii="Roboto" w:hAnsi="Roboto" w:cs="Arial"/>
                                        <w:i/>
                                        <w:iCs/>
                                        <w:color w:val="FFFFFF"/>
                                        <w:sz w:val="53"/>
                                        <w:szCs w:val="53"/>
                                      </w:rPr>
                                      <w:t>The event will be at the University of California, Irvine.</w:t>
                                    </w:r>
                                  </w:p>
                                  <w:p w14:paraId="28FAB6CC" w14:textId="77777777" w:rsidR="00911A80" w:rsidRDefault="00911A80">
                                    <w:pPr>
                                      <w:pStyle w:val="NormalWeb"/>
                                      <w:jc w:val="center"/>
                                      <w:rPr>
                                        <w:rFonts w:ascii="Arial" w:hAnsi="Arial" w:cs="Arial"/>
                                        <w:color w:val="403F42"/>
                                        <w:sz w:val="18"/>
                                        <w:szCs w:val="18"/>
                                      </w:rPr>
                                    </w:pPr>
                                  </w:p>
                                  <w:p w14:paraId="3543696E" w14:textId="77777777" w:rsidR="00911A80" w:rsidRDefault="00911A80">
                                    <w:pPr>
                                      <w:pStyle w:val="NormalWeb"/>
                                      <w:jc w:val="center"/>
                                      <w:rPr>
                                        <w:rFonts w:ascii="Arial" w:hAnsi="Arial" w:cs="Arial"/>
                                        <w:color w:val="403F42"/>
                                        <w:sz w:val="18"/>
                                        <w:szCs w:val="18"/>
                                      </w:rPr>
                                    </w:pPr>
                                    <w:r>
                                      <w:rPr>
                                        <w:rFonts w:ascii="Roboto" w:hAnsi="Roboto" w:cs="Arial"/>
                                        <w:color w:val="FFFFFF"/>
                                        <w:sz w:val="44"/>
                                        <w:szCs w:val="44"/>
                                      </w:rPr>
                                      <w:lastRenderedPageBreak/>
                                      <w:t> </w:t>
                                    </w:r>
                                  </w:p>
                                  <w:p w14:paraId="76307913" w14:textId="77777777" w:rsidR="00911A80" w:rsidRDefault="00911A80">
                                    <w:pPr>
                                      <w:pStyle w:val="NormalWeb"/>
                                      <w:rPr>
                                        <w:rFonts w:ascii="Arial" w:hAnsi="Arial" w:cs="Arial"/>
                                        <w:color w:val="403F42"/>
                                        <w:sz w:val="18"/>
                                        <w:szCs w:val="18"/>
                                      </w:rPr>
                                    </w:pPr>
                                    <w:r>
                                      <w:rPr>
                                        <w:rFonts w:ascii="Arial" w:hAnsi="Arial" w:cs="Arial"/>
                                        <w:b/>
                                        <w:bCs/>
                                        <w:color w:val="FFFFFF"/>
                                        <w:sz w:val="30"/>
                                        <w:szCs w:val="30"/>
                                      </w:rPr>
                                      <w:t xml:space="preserve">Hello </w:t>
                                    </w:r>
                                    <w:r w:rsidRPr="00911A80">
                                      <w:rPr>
                                        <w:rFonts w:ascii="Arial" w:hAnsi="Arial" w:cs="Arial"/>
                                        <w:b/>
                                        <w:bCs/>
                                        <w:color w:val="005FFF"/>
                                        <w:sz w:val="30"/>
                                        <w:szCs w:val="30"/>
                                      </w:rPr>
                                      <w:t>Jody</w:t>
                                    </w:r>
                                    <w:r w:rsidRPr="00911A80">
                                      <w:rPr>
                                        <w:rFonts w:ascii="Arial" w:hAnsi="Arial" w:cs="Arial"/>
                                        <w:b/>
                                        <w:bCs/>
                                        <w:color w:val="005FFF"/>
                                        <w:sz w:val="30"/>
                                        <w:szCs w:val="30"/>
                                        <w:shd w:val="clear" w:color="auto" w:fill="005FFF"/>
                                      </w:rPr>
                                      <w:t>,</w:t>
                                    </w:r>
                                  </w:p>
                                  <w:p w14:paraId="3CA1BF1F" w14:textId="77777777" w:rsidR="00911A80" w:rsidRDefault="00911A80">
                                    <w:pPr>
                                      <w:pStyle w:val="NormalWeb"/>
                                      <w:rPr>
                                        <w:rFonts w:ascii="Arial" w:hAnsi="Arial" w:cs="Arial"/>
                                        <w:color w:val="403F42"/>
                                        <w:sz w:val="18"/>
                                        <w:szCs w:val="18"/>
                                      </w:rPr>
                                    </w:pPr>
                                  </w:p>
                                  <w:p w14:paraId="242DCD6C" w14:textId="77777777" w:rsidR="00911A80" w:rsidRDefault="00911A80">
                                    <w:pPr>
                                      <w:pStyle w:val="NormalWeb"/>
                                      <w:rPr>
                                        <w:rFonts w:ascii="Arial" w:hAnsi="Arial" w:cs="Arial"/>
                                        <w:color w:val="403F42"/>
                                        <w:sz w:val="18"/>
                                        <w:szCs w:val="18"/>
                                      </w:rPr>
                                    </w:pPr>
                                    <w:r>
                                      <w:rPr>
                                        <w:rFonts w:ascii="Arial" w:hAnsi="Arial" w:cs="Arial"/>
                                        <w:color w:val="FFFFFF"/>
                                        <w:sz w:val="30"/>
                                        <w:szCs w:val="30"/>
                                      </w:rPr>
                                      <w:t>Please set aside Saturday, May 18th, 2024 on your calendar, and plan to attend the 20th annual AIAA Southern California Aerospace Systems and Technology Conference, sponsored by the AIAA Orange County Section.  We'll have a day of engaging technical presentations in multiple parallel sessions, and with two distinguished keynote speakers.  Come to be informed, to network, and to connect with old friends.</w:t>
                                    </w:r>
                                  </w:p>
                                  <w:p w14:paraId="0C2E74D1" w14:textId="77777777" w:rsidR="00911A80" w:rsidRDefault="00911A80">
                                    <w:pPr>
                                      <w:pStyle w:val="NormalWeb"/>
                                      <w:rPr>
                                        <w:rFonts w:ascii="Arial" w:hAnsi="Arial" w:cs="Arial"/>
                                        <w:color w:val="403F42"/>
                                        <w:sz w:val="18"/>
                                        <w:szCs w:val="18"/>
                                      </w:rPr>
                                    </w:pPr>
                                  </w:p>
                                  <w:p w14:paraId="6D441B76" w14:textId="77777777" w:rsidR="00911A80" w:rsidRDefault="00911A80">
                                    <w:pPr>
                                      <w:pStyle w:val="NormalWeb"/>
                                      <w:rPr>
                                        <w:rFonts w:ascii="Arial" w:hAnsi="Arial" w:cs="Arial"/>
                                        <w:color w:val="403F42"/>
                                        <w:sz w:val="18"/>
                                        <w:szCs w:val="18"/>
                                      </w:rPr>
                                    </w:pPr>
                                    <w:r>
                                      <w:rPr>
                                        <w:rFonts w:ascii="Arial" w:hAnsi="Arial" w:cs="Arial"/>
                                        <w:color w:val="FFFFFF"/>
                                        <w:sz w:val="30"/>
                                        <w:szCs w:val="30"/>
                                      </w:rPr>
                                      <w:t>Please consider making a presentation at the conference. The call for papers will be sent to you soon.</w:t>
                                    </w:r>
                                  </w:p>
                                  <w:p w14:paraId="68DE7E24" w14:textId="77777777" w:rsidR="00911A80" w:rsidRDefault="00911A80">
                                    <w:pPr>
                                      <w:pStyle w:val="NormalWeb"/>
                                      <w:rPr>
                                        <w:rFonts w:ascii="Arial" w:hAnsi="Arial" w:cs="Arial"/>
                                        <w:color w:val="403F42"/>
                                        <w:sz w:val="18"/>
                                        <w:szCs w:val="18"/>
                                      </w:rPr>
                                    </w:pPr>
                                  </w:p>
                                  <w:p w14:paraId="3A9A2A15" w14:textId="77777777" w:rsidR="00911A80" w:rsidRDefault="00911A80">
                                    <w:pPr>
                                      <w:pStyle w:val="NormalWeb"/>
                                      <w:rPr>
                                        <w:rFonts w:ascii="Arial" w:hAnsi="Arial" w:cs="Arial"/>
                                        <w:color w:val="403F42"/>
                                        <w:sz w:val="18"/>
                                        <w:szCs w:val="18"/>
                                      </w:rPr>
                                    </w:pPr>
                                    <w:r>
                                      <w:rPr>
                                        <w:rFonts w:ascii="Arial" w:hAnsi="Arial" w:cs="Arial"/>
                                        <w:color w:val="FFFFFF"/>
                                        <w:sz w:val="30"/>
                                        <w:szCs w:val="30"/>
                                      </w:rPr>
                                      <w:t xml:space="preserve">The AIAA Orange County Section is looking for co-sponsors to help with the cost of parking and catering. If you would like to contribute, please contact Dino Roman at </w:t>
                                    </w:r>
                                    <w:hyperlink r:id="rId7" w:tgtFrame="_blank" w:history="1">
                                      <w:r>
                                        <w:rPr>
                                          <w:rStyle w:val="Hyperlink"/>
                                          <w:rFonts w:ascii="Arial" w:hAnsi="Arial" w:cs="Arial"/>
                                          <w:color w:val="73FFF5"/>
                                          <w:sz w:val="30"/>
                                          <w:szCs w:val="30"/>
                                        </w:rPr>
                                        <w:t>dino.roman@cox.net</w:t>
                                      </w:r>
                                    </w:hyperlink>
                                    <w:r>
                                      <w:rPr>
                                        <w:rFonts w:ascii="Arial" w:hAnsi="Arial" w:cs="Arial"/>
                                        <w:color w:val="FFFFFF"/>
                                        <w:sz w:val="30"/>
                                        <w:szCs w:val="30"/>
                                      </w:rPr>
                                      <w:t>.</w:t>
                                    </w:r>
                                  </w:p>
                                  <w:p w14:paraId="474D3CE6" w14:textId="77777777" w:rsidR="00911A80" w:rsidRDefault="00911A80">
                                    <w:pPr>
                                      <w:pStyle w:val="NormalWeb"/>
                                      <w:rPr>
                                        <w:rFonts w:ascii="Arial" w:hAnsi="Arial" w:cs="Arial"/>
                                        <w:color w:val="403F42"/>
                                        <w:sz w:val="18"/>
                                        <w:szCs w:val="18"/>
                                      </w:rPr>
                                    </w:pPr>
                                    <w:r>
                                      <w:rPr>
                                        <w:rFonts w:ascii="Arial" w:hAnsi="Arial" w:cs="Arial"/>
                                        <w:color w:val="FFFFFF"/>
                                        <w:sz w:val="30"/>
                                        <w:szCs w:val="30"/>
                                      </w:rPr>
                                      <w:t> </w:t>
                                    </w:r>
                                  </w:p>
                                  <w:p w14:paraId="79261227" w14:textId="77777777" w:rsidR="00911A80" w:rsidRDefault="00911A80">
                                    <w:pPr>
                                      <w:pStyle w:val="NormalWeb"/>
                                      <w:rPr>
                                        <w:rFonts w:ascii="Arial" w:hAnsi="Arial" w:cs="Arial"/>
                                        <w:color w:val="403F42"/>
                                        <w:sz w:val="18"/>
                                        <w:szCs w:val="18"/>
                                      </w:rPr>
                                    </w:pPr>
                                    <w:r>
                                      <w:rPr>
                                        <w:rFonts w:ascii="Arial" w:hAnsi="Arial" w:cs="Arial"/>
                                        <w:color w:val="FFFFFF"/>
                                        <w:sz w:val="30"/>
                                        <w:szCs w:val="30"/>
                                      </w:rPr>
                                      <w:t>Sincerely,</w:t>
                                    </w:r>
                                  </w:p>
                                  <w:p w14:paraId="449350C3" w14:textId="77777777" w:rsidR="00911A80" w:rsidRDefault="00911A80">
                                    <w:pPr>
                                      <w:pStyle w:val="NormalWeb"/>
                                      <w:rPr>
                                        <w:rFonts w:ascii="Arial" w:hAnsi="Arial" w:cs="Arial"/>
                                        <w:color w:val="403F42"/>
                                        <w:sz w:val="18"/>
                                        <w:szCs w:val="18"/>
                                      </w:rPr>
                                    </w:pPr>
                                    <w:r>
                                      <w:rPr>
                                        <w:rFonts w:ascii="Arial" w:hAnsi="Arial" w:cs="Arial"/>
                                        <w:color w:val="FFFFFF"/>
                                        <w:sz w:val="30"/>
                                        <w:szCs w:val="30"/>
                                      </w:rPr>
                                      <w:t>AIAA Orange County Section</w:t>
                                    </w:r>
                                  </w:p>
                                  <w:p w14:paraId="628E2693" w14:textId="77777777" w:rsidR="00911A80" w:rsidRDefault="00911A80">
                                    <w:pPr>
                                      <w:pStyle w:val="NormalWeb"/>
                                      <w:rPr>
                                        <w:rFonts w:ascii="Arial" w:hAnsi="Arial" w:cs="Arial"/>
                                        <w:color w:val="403F42"/>
                                        <w:sz w:val="18"/>
                                        <w:szCs w:val="18"/>
                                      </w:rPr>
                                    </w:pPr>
                                  </w:p>
                                  <w:p w14:paraId="026AB829" w14:textId="77777777" w:rsidR="00911A80" w:rsidRDefault="00911A80">
                                    <w:pPr>
                                      <w:pStyle w:val="NormalWeb"/>
                                      <w:rPr>
                                        <w:rFonts w:ascii="Arial" w:hAnsi="Arial" w:cs="Arial"/>
                                        <w:color w:val="403F42"/>
                                        <w:sz w:val="18"/>
                                        <w:szCs w:val="18"/>
                                      </w:rPr>
                                    </w:pPr>
                                  </w:p>
                                  <w:p w14:paraId="5327BFCE" w14:textId="77777777" w:rsidR="00911A80" w:rsidRDefault="00911A80">
                                    <w:pPr>
                                      <w:pStyle w:val="NormalWeb"/>
                                      <w:rPr>
                                        <w:rFonts w:ascii="Arial" w:hAnsi="Arial" w:cs="Arial"/>
                                        <w:color w:val="403F42"/>
                                        <w:sz w:val="18"/>
                                        <w:szCs w:val="18"/>
                                      </w:rPr>
                                    </w:pPr>
                                  </w:p>
                                  <w:p w14:paraId="36F6238C" w14:textId="77777777" w:rsidR="00911A80" w:rsidRDefault="00911A80">
                                    <w:pPr>
                                      <w:pStyle w:val="NormalWeb"/>
                                      <w:rPr>
                                        <w:rFonts w:ascii="Arial" w:hAnsi="Arial" w:cs="Arial"/>
                                        <w:color w:val="403F42"/>
                                        <w:sz w:val="18"/>
                                        <w:szCs w:val="18"/>
                                      </w:rPr>
                                    </w:pPr>
                                    <w:r>
                                      <w:rPr>
                                        <w:rFonts w:ascii="Arial" w:hAnsi="Arial" w:cs="Arial"/>
                                        <w:color w:val="FFFFFF"/>
                                        <w:sz w:val="36"/>
                                        <w:szCs w:val="36"/>
                                      </w:rPr>
                                      <w:t>Conference Agenda</w:t>
                                    </w:r>
                                  </w:p>
                                  <w:p w14:paraId="1BBE76F2" w14:textId="77777777" w:rsidR="00911A80" w:rsidRDefault="00911A80">
                                    <w:pPr>
                                      <w:pStyle w:val="NormalWeb"/>
                                      <w:rPr>
                                        <w:rFonts w:ascii="Arial" w:hAnsi="Arial" w:cs="Arial"/>
                                        <w:color w:val="403F42"/>
                                        <w:sz w:val="18"/>
                                        <w:szCs w:val="18"/>
                                      </w:rPr>
                                    </w:pPr>
                                  </w:p>
                                  <w:p w14:paraId="74E5E785" w14:textId="77777777" w:rsidR="00911A80" w:rsidRDefault="00911A80">
                                    <w:pPr>
                                      <w:pStyle w:val="NormalWeb"/>
                                      <w:rPr>
                                        <w:rFonts w:ascii="Arial" w:hAnsi="Arial" w:cs="Arial"/>
                                        <w:color w:val="403F42"/>
                                        <w:sz w:val="18"/>
                                        <w:szCs w:val="18"/>
                                      </w:rPr>
                                    </w:pPr>
                                    <w:r>
                                      <w:rPr>
                                        <w:rFonts w:ascii="Arial" w:hAnsi="Arial" w:cs="Arial"/>
                                        <w:color w:val="FFFFFF"/>
                                        <w:sz w:val="30"/>
                                        <w:szCs w:val="30"/>
                                      </w:rPr>
                                      <w:t>Precise details are still in the works, but there will be:</w:t>
                                    </w:r>
                                  </w:p>
                                  <w:p w14:paraId="32EFCFB4" w14:textId="77777777" w:rsidR="00911A80" w:rsidRDefault="00911A80" w:rsidP="00C30A4F">
                                    <w:pPr>
                                      <w:numPr>
                                        <w:ilvl w:val="0"/>
                                        <w:numId w:val="1"/>
                                      </w:numPr>
                                      <w:ind w:left="1320" w:hanging="240"/>
                                      <w:rPr>
                                        <w:rFonts w:ascii="Arial" w:eastAsia="Times New Roman" w:hAnsi="Arial" w:cs="Arial"/>
                                        <w:color w:val="FFFFFF"/>
                                        <w:sz w:val="30"/>
                                        <w:szCs w:val="30"/>
                                      </w:rPr>
                                    </w:pPr>
                                    <w:r>
                                      <w:rPr>
                                        <w:rFonts w:ascii="Arial" w:eastAsia="Times New Roman" w:hAnsi="Arial" w:cs="Arial"/>
                                        <w:color w:val="FFFFFF"/>
                                        <w:sz w:val="30"/>
                                        <w:szCs w:val="30"/>
                                      </w:rPr>
                                      <w:t>Morning Keynote Address</w:t>
                                    </w:r>
                                  </w:p>
                                  <w:p w14:paraId="350005EE" w14:textId="77777777" w:rsidR="00911A80" w:rsidRDefault="00911A80" w:rsidP="00C30A4F">
                                    <w:pPr>
                                      <w:numPr>
                                        <w:ilvl w:val="0"/>
                                        <w:numId w:val="1"/>
                                      </w:numPr>
                                      <w:ind w:left="1320" w:hanging="240"/>
                                      <w:rPr>
                                        <w:rFonts w:ascii="Arial" w:eastAsia="Times New Roman" w:hAnsi="Arial" w:cs="Arial"/>
                                        <w:color w:val="FFFFFF"/>
                                        <w:sz w:val="30"/>
                                        <w:szCs w:val="30"/>
                                      </w:rPr>
                                    </w:pPr>
                                    <w:r>
                                      <w:rPr>
                                        <w:rFonts w:ascii="Arial" w:eastAsia="Times New Roman" w:hAnsi="Arial" w:cs="Arial"/>
                                        <w:color w:val="FFFFFF"/>
                                        <w:sz w:val="30"/>
                                        <w:szCs w:val="30"/>
                                      </w:rPr>
                                      <w:t>Morning Technical Sessions</w:t>
                                    </w:r>
                                  </w:p>
                                  <w:p w14:paraId="5CF0579F" w14:textId="77777777" w:rsidR="00911A80" w:rsidRDefault="00911A80" w:rsidP="00C30A4F">
                                    <w:pPr>
                                      <w:numPr>
                                        <w:ilvl w:val="0"/>
                                        <w:numId w:val="1"/>
                                      </w:numPr>
                                      <w:ind w:left="1320" w:hanging="240"/>
                                      <w:rPr>
                                        <w:rFonts w:ascii="Arial" w:eastAsia="Times New Roman" w:hAnsi="Arial" w:cs="Arial"/>
                                        <w:color w:val="FFFFFF"/>
                                        <w:sz w:val="30"/>
                                        <w:szCs w:val="30"/>
                                      </w:rPr>
                                    </w:pPr>
                                    <w:r>
                                      <w:rPr>
                                        <w:rFonts w:ascii="Arial" w:eastAsia="Times New Roman" w:hAnsi="Arial" w:cs="Arial"/>
                                        <w:color w:val="FFFFFF"/>
                                        <w:sz w:val="30"/>
                                        <w:szCs w:val="30"/>
                                      </w:rPr>
                                      <w:t>Poster Presentations and Awards</w:t>
                                    </w:r>
                                  </w:p>
                                  <w:p w14:paraId="0B5E58A4" w14:textId="77777777" w:rsidR="00911A80" w:rsidRDefault="00911A80" w:rsidP="00C30A4F">
                                    <w:pPr>
                                      <w:numPr>
                                        <w:ilvl w:val="0"/>
                                        <w:numId w:val="1"/>
                                      </w:numPr>
                                      <w:ind w:left="1320" w:hanging="240"/>
                                      <w:rPr>
                                        <w:rFonts w:ascii="Arial" w:eastAsia="Times New Roman" w:hAnsi="Arial" w:cs="Arial"/>
                                        <w:color w:val="FFFFFF"/>
                                        <w:sz w:val="30"/>
                                        <w:szCs w:val="30"/>
                                      </w:rPr>
                                    </w:pPr>
                                    <w:r>
                                      <w:rPr>
                                        <w:rFonts w:ascii="Arial" w:eastAsia="Times New Roman" w:hAnsi="Arial" w:cs="Arial"/>
                                        <w:color w:val="FFFFFF"/>
                                        <w:sz w:val="30"/>
                                        <w:szCs w:val="30"/>
                                      </w:rPr>
                                      <w:t>Buffet Lunch</w:t>
                                    </w:r>
                                  </w:p>
                                  <w:p w14:paraId="3D7B31F1" w14:textId="77777777" w:rsidR="00911A80" w:rsidRDefault="00911A80" w:rsidP="00C30A4F">
                                    <w:pPr>
                                      <w:numPr>
                                        <w:ilvl w:val="0"/>
                                        <w:numId w:val="1"/>
                                      </w:numPr>
                                      <w:ind w:left="1320" w:hanging="240"/>
                                      <w:rPr>
                                        <w:rFonts w:ascii="Arial" w:eastAsia="Times New Roman" w:hAnsi="Arial" w:cs="Arial"/>
                                        <w:color w:val="FFFFFF"/>
                                        <w:sz w:val="30"/>
                                        <w:szCs w:val="30"/>
                                      </w:rPr>
                                    </w:pPr>
                                    <w:r>
                                      <w:rPr>
                                        <w:rFonts w:ascii="Arial" w:eastAsia="Times New Roman" w:hAnsi="Arial" w:cs="Arial"/>
                                        <w:color w:val="FFFFFF"/>
                                        <w:sz w:val="30"/>
                                        <w:szCs w:val="30"/>
                                      </w:rPr>
                                      <w:t>Afternoon Keynote Address</w:t>
                                    </w:r>
                                  </w:p>
                                  <w:p w14:paraId="3A37C464" w14:textId="77777777" w:rsidR="00911A80" w:rsidRDefault="00911A80" w:rsidP="00C30A4F">
                                    <w:pPr>
                                      <w:numPr>
                                        <w:ilvl w:val="0"/>
                                        <w:numId w:val="1"/>
                                      </w:numPr>
                                      <w:ind w:left="1320" w:hanging="240"/>
                                      <w:rPr>
                                        <w:rFonts w:ascii="Arial" w:eastAsia="Times New Roman" w:hAnsi="Arial" w:cs="Arial"/>
                                        <w:color w:val="FFFFFF"/>
                                        <w:sz w:val="30"/>
                                        <w:szCs w:val="30"/>
                                      </w:rPr>
                                    </w:pPr>
                                    <w:r>
                                      <w:rPr>
                                        <w:rFonts w:ascii="Arial" w:eastAsia="Times New Roman" w:hAnsi="Arial" w:cs="Arial"/>
                                        <w:color w:val="FFFFFF"/>
                                        <w:sz w:val="30"/>
                                        <w:szCs w:val="30"/>
                                      </w:rPr>
                                      <w:t>Afternoon Technical Sessions</w:t>
                                    </w:r>
                                  </w:p>
                                  <w:p w14:paraId="08760201" w14:textId="77777777" w:rsidR="00911A80" w:rsidRDefault="00911A80">
                                    <w:pPr>
                                      <w:pStyle w:val="NormalWeb"/>
                                      <w:rPr>
                                        <w:rFonts w:ascii="Arial" w:hAnsi="Arial" w:cs="Arial"/>
                                        <w:color w:val="403F42"/>
                                        <w:sz w:val="18"/>
                                        <w:szCs w:val="18"/>
                                      </w:rPr>
                                    </w:pPr>
                                    <w:r>
                                      <w:rPr>
                                        <w:rFonts w:ascii="Arial" w:hAnsi="Arial" w:cs="Arial"/>
                                        <w:color w:val="FFFFFF"/>
                                        <w:sz w:val="30"/>
                                        <w:szCs w:val="30"/>
                                      </w:rPr>
                                      <w:t xml:space="preserve">The AIAA SoCal ASAT Conference brings together seasoned and new engineers, researchers, leaders, managers, and students, and provides a forum to exchange ideas, review </w:t>
                                    </w:r>
                                    <w:r>
                                      <w:rPr>
                                        <w:rFonts w:ascii="Arial" w:hAnsi="Arial" w:cs="Arial"/>
                                        <w:color w:val="FFFFFF"/>
                                        <w:sz w:val="30"/>
                                        <w:szCs w:val="30"/>
                                      </w:rPr>
                                      <w:lastRenderedPageBreak/>
                                      <w:t>achievements, and discuss the future direction of aerospace in Southern California. </w:t>
                                    </w:r>
                                  </w:p>
                                </w:tc>
                              </w:tr>
                            </w:tbl>
                            <w:p w14:paraId="191E318E" w14:textId="77777777" w:rsidR="00911A80" w:rsidRDefault="00911A80">
                              <w:pPr>
                                <w:jc w:val="center"/>
                                <w:rPr>
                                  <w:rFonts w:ascii="Times New Roman" w:eastAsia="Times New Roman" w:hAnsi="Times New Roman" w:cs="Times New Roman"/>
                                  <w:sz w:val="20"/>
                                  <w:szCs w:val="20"/>
                                </w:rPr>
                              </w:pPr>
                            </w:p>
                          </w:tc>
                        </w:tr>
                      </w:tbl>
                      <w:p w14:paraId="172E3596" w14:textId="77777777" w:rsidR="00911A80" w:rsidRDefault="00911A80">
                        <w:pPr>
                          <w:jc w:val="center"/>
                          <w:rPr>
                            <w:rFonts w:ascii="Times New Roman" w:eastAsia="Times New Roman" w:hAnsi="Times New Roman" w:cs="Times New Roman"/>
                            <w:sz w:val="20"/>
                            <w:szCs w:val="20"/>
                          </w:rPr>
                        </w:pPr>
                      </w:p>
                    </w:tc>
                  </w:tr>
                </w:tbl>
                <w:p w14:paraId="0C1E259D" w14:textId="77777777" w:rsidR="00911A80" w:rsidRDefault="00911A80">
                  <w:pPr>
                    <w:jc w:val="center"/>
                    <w:rPr>
                      <w:rFonts w:ascii="Times New Roman" w:eastAsia="Times New Roman" w:hAnsi="Times New Roman" w:cs="Times New Roman"/>
                      <w:sz w:val="20"/>
                      <w:szCs w:val="20"/>
                    </w:rPr>
                  </w:pPr>
                </w:p>
              </w:tc>
            </w:tr>
          </w:tbl>
          <w:p w14:paraId="37409981" w14:textId="77777777" w:rsidR="00911A80" w:rsidRDefault="00911A80">
            <w:pPr>
              <w:jc w:val="center"/>
              <w:rPr>
                <w:rFonts w:ascii="Times New Roman" w:eastAsia="Times New Roman" w:hAnsi="Times New Roman" w:cs="Times New Roman"/>
                <w:sz w:val="20"/>
                <w:szCs w:val="20"/>
              </w:rPr>
            </w:pPr>
          </w:p>
        </w:tc>
      </w:tr>
    </w:tbl>
    <w:p w14:paraId="6206A59B" w14:textId="77777777" w:rsidR="00840E14" w:rsidRDefault="00840E14"/>
    <w:sectPr w:rsidR="00840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283C"/>
    <w:multiLevelType w:val="multilevel"/>
    <w:tmpl w:val="59F44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933236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78"/>
    <w:rsid w:val="000B4C78"/>
    <w:rsid w:val="00840E14"/>
    <w:rsid w:val="0091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FE0E1-24A5-478D-9F83-DAA44E3C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A8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A80"/>
    <w:rPr>
      <w:color w:val="0000FF"/>
      <w:u w:val="single"/>
    </w:rPr>
  </w:style>
  <w:style w:type="paragraph" w:styleId="NormalWeb">
    <w:name w:val="Normal (Web)"/>
    <w:basedOn w:val="Normal"/>
    <w:uiPriority w:val="99"/>
    <w:semiHidden/>
    <w:unhideWhenUsed/>
    <w:rsid w:val="00911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6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no.roman@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Hart</dc:creator>
  <cp:keywords/>
  <dc:description/>
  <cp:lastModifiedBy>Jonathan Hart</cp:lastModifiedBy>
  <cp:revision>2</cp:revision>
  <dcterms:created xsi:type="dcterms:W3CDTF">2024-02-14T02:50:00Z</dcterms:created>
  <dcterms:modified xsi:type="dcterms:W3CDTF">2024-02-14T02:54:00Z</dcterms:modified>
</cp:coreProperties>
</file>